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FF669C" w:rsidP="00676058">
                            <w:pPr>
                              <w:spacing w:line="240" w:lineRule="auto"/>
                              <w:jc w:val="center"/>
                              <w:rPr>
                                <w:b/>
                                <w:sz w:val="28"/>
                                <w:szCs w:val="28"/>
                              </w:rPr>
                            </w:pPr>
                            <w:r>
                              <w:rPr>
                                <w:b/>
                                <w:sz w:val="28"/>
                                <w:szCs w:val="28"/>
                              </w:rPr>
                              <w:t>Monday, August 15</w:t>
                            </w:r>
                            <w:r w:rsidRPr="00FF669C">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FF669C" w:rsidP="00676058">
                      <w:pPr>
                        <w:spacing w:line="240" w:lineRule="auto"/>
                        <w:jc w:val="center"/>
                        <w:rPr>
                          <w:b/>
                          <w:sz w:val="28"/>
                          <w:szCs w:val="28"/>
                        </w:rPr>
                      </w:pPr>
                      <w:r>
                        <w:rPr>
                          <w:b/>
                          <w:sz w:val="28"/>
                          <w:szCs w:val="28"/>
                        </w:rPr>
                        <w:t>Monday, August 15</w:t>
                      </w:r>
                      <w:r w:rsidRPr="00FF669C">
                        <w:rPr>
                          <w:b/>
                          <w:sz w:val="28"/>
                          <w:szCs w:val="28"/>
                          <w:vertAlign w:val="superscript"/>
                        </w:rPr>
                        <w:t>th</w:t>
                      </w:r>
                      <w:r w:rsidR="004E4952">
                        <w:rPr>
                          <w:b/>
                          <w:sz w:val="28"/>
                          <w:szCs w:val="28"/>
                        </w:rPr>
                        <w:t>, 2016</w:t>
                      </w:r>
                    </w:p>
                    <w:p w:rsidR="00676058" w:rsidRPr="00D236DA" w:rsidRDefault="004E4952" w:rsidP="00676058">
                      <w:pPr>
                        <w:spacing w:line="240" w:lineRule="auto"/>
                        <w:jc w:val="center"/>
                        <w:rPr>
                          <w:b/>
                          <w:sz w:val="28"/>
                          <w:szCs w:val="28"/>
                        </w:rPr>
                      </w:pPr>
                      <w:r>
                        <w:rPr>
                          <w:b/>
                          <w:sz w:val="28"/>
                          <w:szCs w:val="28"/>
                        </w:rPr>
                        <w:t>2:30-3:30</w:t>
                      </w:r>
                      <w:r w:rsidR="00676058" w:rsidRPr="00D236DA">
                        <w:rPr>
                          <w:b/>
                          <w:sz w:val="28"/>
                          <w:szCs w:val="28"/>
                        </w:rPr>
                        <w:t>pm  *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r>
        <w:rPr>
          <w:sz w:val="24"/>
          <w:szCs w:val="24"/>
        </w:rPr>
        <w:t>Haynie</w:t>
      </w:r>
      <w:r w:rsidR="008E596F">
        <w:rPr>
          <w:sz w:val="24"/>
          <w:szCs w:val="24"/>
        </w:rPr>
        <w:tab/>
      </w:r>
      <w:r w:rsidR="008E596F">
        <w:rPr>
          <w:sz w:val="24"/>
          <w:szCs w:val="24"/>
        </w:rPr>
        <w:tab/>
      </w:r>
      <w:r w:rsidR="008E596F">
        <w:rPr>
          <w:sz w:val="24"/>
          <w:szCs w:val="24"/>
        </w:rPr>
        <w:tab/>
        <w:t>7-1:</w:t>
      </w:r>
      <w:r>
        <w:rPr>
          <w:sz w:val="24"/>
          <w:szCs w:val="24"/>
        </w:rPr>
        <w:t xml:space="preserve"> </w:t>
      </w:r>
      <w:r w:rsidR="00CD3F0E">
        <w:rPr>
          <w:sz w:val="24"/>
          <w:szCs w:val="24"/>
        </w:rPr>
        <w:t>S. Greene</w:t>
      </w:r>
      <w:r w:rsidR="001A3E19">
        <w:rPr>
          <w:sz w:val="24"/>
          <w:szCs w:val="24"/>
        </w:rPr>
        <w:tab/>
      </w:r>
      <w:r w:rsidR="001A3E19">
        <w:rPr>
          <w:sz w:val="24"/>
          <w:szCs w:val="24"/>
        </w:rPr>
        <w:tab/>
      </w:r>
      <w:r w:rsidR="00AD7DD9">
        <w:rPr>
          <w:sz w:val="24"/>
          <w:szCs w:val="24"/>
        </w:rPr>
        <w:tab/>
      </w:r>
      <w:r w:rsidR="00E01100">
        <w:rPr>
          <w:sz w:val="24"/>
          <w:szCs w:val="24"/>
        </w:rPr>
        <w:t>8-1:</w:t>
      </w:r>
      <w:r>
        <w:rPr>
          <w:sz w:val="24"/>
          <w:szCs w:val="24"/>
        </w:rPr>
        <w:t xml:space="preserve"> </w:t>
      </w:r>
      <w:r w:rsidR="00CD3F0E">
        <w:rPr>
          <w:sz w:val="24"/>
          <w:szCs w:val="24"/>
        </w:rPr>
        <w:t>J. Duprey</w:t>
      </w:r>
    </w:p>
    <w:p w:rsidR="00CD3F0E" w:rsidRDefault="0092169C" w:rsidP="008E596F">
      <w:pPr>
        <w:spacing w:line="240" w:lineRule="auto"/>
        <w:rPr>
          <w:sz w:val="24"/>
          <w:szCs w:val="24"/>
        </w:rPr>
      </w:pPr>
      <w:r>
        <w:rPr>
          <w:sz w:val="24"/>
          <w:szCs w:val="24"/>
        </w:rPr>
        <w:t>6-2:</w:t>
      </w:r>
      <w:r w:rsidR="00AD103A">
        <w:rPr>
          <w:sz w:val="24"/>
          <w:szCs w:val="24"/>
        </w:rPr>
        <w:t xml:space="preserve"> </w:t>
      </w:r>
      <w:r w:rsidR="00CD3F0E">
        <w:rPr>
          <w:sz w:val="24"/>
          <w:szCs w:val="24"/>
        </w:rPr>
        <w:t>H. Ledford</w:t>
      </w:r>
      <w:r w:rsidR="00CD3F0E">
        <w:rPr>
          <w:sz w:val="24"/>
          <w:szCs w:val="24"/>
        </w:rPr>
        <w:tab/>
        <w:t xml:space="preserve">              </w:t>
      </w:r>
      <w:r>
        <w:rPr>
          <w:sz w:val="24"/>
          <w:szCs w:val="24"/>
        </w:rPr>
        <w:t>8-2</w:t>
      </w:r>
      <w:r w:rsidR="00E01100">
        <w:rPr>
          <w:sz w:val="24"/>
          <w:szCs w:val="24"/>
        </w:rPr>
        <w:t>:</w:t>
      </w:r>
      <w:r>
        <w:rPr>
          <w:sz w:val="24"/>
          <w:szCs w:val="24"/>
        </w:rPr>
        <w:t xml:space="preserve"> </w:t>
      </w:r>
      <w:r w:rsidR="00CD3F0E">
        <w:rPr>
          <w:sz w:val="24"/>
          <w:szCs w:val="24"/>
        </w:rPr>
        <w:t>S. El Shafie</w:t>
      </w:r>
      <w:r w:rsidR="00AD103A">
        <w:rPr>
          <w:sz w:val="24"/>
          <w:szCs w:val="24"/>
        </w:rPr>
        <w:tab/>
      </w:r>
      <w:r w:rsidR="00CD3F0E">
        <w:rPr>
          <w:sz w:val="24"/>
          <w:szCs w:val="24"/>
        </w:rPr>
        <w:tab/>
      </w:r>
      <w:r w:rsidR="00E01100">
        <w:rPr>
          <w:sz w:val="24"/>
          <w:szCs w:val="24"/>
        </w:rPr>
        <w:t>7-3/8-3:</w:t>
      </w:r>
      <w:r w:rsidR="00C70B71">
        <w:rPr>
          <w:sz w:val="24"/>
          <w:szCs w:val="24"/>
        </w:rPr>
        <w:t xml:space="preserve"> </w:t>
      </w:r>
      <w:r w:rsidR="00051C85">
        <w:rPr>
          <w:sz w:val="24"/>
          <w:szCs w:val="24"/>
        </w:rPr>
        <w:t>Tracked Out</w:t>
      </w:r>
      <w:r>
        <w:rPr>
          <w:sz w:val="24"/>
          <w:szCs w:val="24"/>
        </w:rPr>
        <w:tab/>
      </w:r>
    </w:p>
    <w:p w:rsidR="00CD3F0E" w:rsidRDefault="00E01100" w:rsidP="008E596F">
      <w:pPr>
        <w:spacing w:line="240" w:lineRule="auto"/>
        <w:rPr>
          <w:sz w:val="24"/>
          <w:szCs w:val="24"/>
        </w:rPr>
      </w:pPr>
      <w:r>
        <w:rPr>
          <w:sz w:val="24"/>
          <w:szCs w:val="24"/>
        </w:rPr>
        <w:t>8-4:</w:t>
      </w:r>
      <w:r w:rsidR="004E4952">
        <w:rPr>
          <w:sz w:val="24"/>
          <w:szCs w:val="24"/>
        </w:rPr>
        <w:t xml:space="preserve"> </w:t>
      </w:r>
      <w:r w:rsidR="00FF669C">
        <w:rPr>
          <w:sz w:val="24"/>
          <w:szCs w:val="24"/>
        </w:rPr>
        <w:t>C. Holmes</w:t>
      </w:r>
      <w:r w:rsidR="00FF669C">
        <w:rPr>
          <w:sz w:val="24"/>
          <w:szCs w:val="24"/>
        </w:rPr>
        <w:tab/>
      </w:r>
      <w:r w:rsidR="00CD3F0E">
        <w:rPr>
          <w:sz w:val="24"/>
          <w:szCs w:val="24"/>
        </w:rPr>
        <w:tab/>
      </w:r>
      <w:r w:rsidR="00CD3F0E">
        <w:rPr>
          <w:sz w:val="24"/>
          <w:szCs w:val="24"/>
        </w:rPr>
        <w:tab/>
      </w:r>
      <w:r w:rsidR="0092169C">
        <w:rPr>
          <w:sz w:val="24"/>
          <w:szCs w:val="24"/>
        </w:rPr>
        <w:t xml:space="preserve">6-4: </w:t>
      </w:r>
      <w:r w:rsidR="00FF669C">
        <w:rPr>
          <w:sz w:val="24"/>
          <w:szCs w:val="24"/>
        </w:rPr>
        <w:t>L. Graham</w:t>
      </w:r>
      <w:r w:rsidR="00FF669C">
        <w:rPr>
          <w:sz w:val="24"/>
          <w:szCs w:val="24"/>
        </w:rPr>
        <w:tab/>
      </w:r>
      <w:r w:rsidR="001325E6">
        <w:rPr>
          <w:sz w:val="24"/>
          <w:szCs w:val="24"/>
        </w:rPr>
        <w:tab/>
      </w:r>
      <w:r w:rsidR="001A3E19">
        <w:rPr>
          <w:sz w:val="24"/>
          <w:szCs w:val="24"/>
        </w:rPr>
        <w:tab/>
        <w:t xml:space="preserve">7-4: </w:t>
      </w:r>
      <w:r w:rsidR="00FF669C">
        <w:rPr>
          <w:sz w:val="24"/>
          <w:szCs w:val="24"/>
        </w:rPr>
        <w:t>T. Mattson</w:t>
      </w:r>
      <w:r w:rsidR="0092169C">
        <w:rPr>
          <w:sz w:val="24"/>
          <w:szCs w:val="24"/>
        </w:rPr>
        <w:tab/>
      </w:r>
    </w:p>
    <w:p w:rsidR="00E01100" w:rsidRDefault="00E01100" w:rsidP="008E596F">
      <w:pPr>
        <w:spacing w:line="240" w:lineRule="auto"/>
        <w:rPr>
          <w:sz w:val="24"/>
          <w:szCs w:val="24"/>
        </w:rPr>
      </w:pPr>
      <w:r>
        <w:rPr>
          <w:sz w:val="24"/>
          <w:szCs w:val="24"/>
        </w:rPr>
        <w:t>SPED:</w:t>
      </w:r>
      <w:r w:rsidR="0092169C">
        <w:rPr>
          <w:sz w:val="24"/>
          <w:szCs w:val="24"/>
        </w:rPr>
        <w:t xml:space="preserve"> </w:t>
      </w:r>
      <w:r w:rsidR="00CD3F0E">
        <w:rPr>
          <w:sz w:val="24"/>
          <w:szCs w:val="24"/>
        </w:rPr>
        <w:t>K. Cole-Brown</w:t>
      </w:r>
      <w:r w:rsidR="00AD7DD9">
        <w:rPr>
          <w:sz w:val="24"/>
          <w:szCs w:val="24"/>
        </w:rPr>
        <w:tab/>
      </w:r>
      <w:r w:rsidR="001325E6">
        <w:rPr>
          <w:sz w:val="24"/>
          <w:szCs w:val="24"/>
        </w:rPr>
        <w:tab/>
      </w:r>
      <w:r>
        <w:rPr>
          <w:sz w:val="24"/>
          <w:szCs w:val="24"/>
        </w:rPr>
        <w:t>PE:</w:t>
      </w:r>
      <w:r w:rsidR="0092169C">
        <w:rPr>
          <w:sz w:val="24"/>
          <w:szCs w:val="24"/>
        </w:rPr>
        <w:t xml:space="preserve"> </w:t>
      </w:r>
      <w:r w:rsidR="00FF669C">
        <w:rPr>
          <w:sz w:val="24"/>
          <w:szCs w:val="24"/>
        </w:rPr>
        <w:t>M. Smith</w:t>
      </w:r>
      <w:r w:rsidR="001A3E19">
        <w:rPr>
          <w:sz w:val="24"/>
          <w:szCs w:val="24"/>
        </w:rPr>
        <w:tab/>
      </w:r>
      <w:r w:rsidR="0092169C">
        <w:rPr>
          <w:sz w:val="24"/>
          <w:szCs w:val="24"/>
        </w:rPr>
        <w:tab/>
      </w:r>
      <w:r w:rsidR="0092169C">
        <w:rPr>
          <w:sz w:val="24"/>
          <w:szCs w:val="24"/>
        </w:rPr>
        <w:tab/>
      </w:r>
      <w:r w:rsidR="00CD3F0E">
        <w:rPr>
          <w:sz w:val="24"/>
          <w:szCs w:val="24"/>
        </w:rPr>
        <w:t>Arts</w:t>
      </w:r>
      <w:r>
        <w:rPr>
          <w:sz w:val="24"/>
          <w:szCs w:val="24"/>
        </w:rPr>
        <w:t>:</w:t>
      </w:r>
      <w:r w:rsidR="0092169C">
        <w:rPr>
          <w:sz w:val="24"/>
          <w:szCs w:val="24"/>
        </w:rPr>
        <w:t xml:space="preserve"> </w:t>
      </w:r>
      <w:r w:rsidR="00CD3F0E">
        <w:rPr>
          <w:sz w:val="24"/>
          <w:szCs w:val="24"/>
        </w:rPr>
        <w:t>M. Arnstein</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S. </w:t>
      </w:r>
      <w:r w:rsidR="0092169C">
        <w:rPr>
          <w:sz w:val="24"/>
          <w:szCs w:val="24"/>
        </w:rPr>
        <w:t>Ellis</w:t>
      </w:r>
      <w:r w:rsidR="001A3E19">
        <w:rPr>
          <w:sz w:val="24"/>
          <w:szCs w:val="24"/>
        </w:rPr>
        <w:t>, S. Spruill</w:t>
      </w:r>
      <w:r w:rsidR="00CD3F0E">
        <w:rPr>
          <w:sz w:val="24"/>
          <w:szCs w:val="24"/>
        </w:rPr>
        <w:t>, N. Davis</w:t>
      </w:r>
    </w:p>
    <w:p w:rsidR="0092169C" w:rsidRDefault="0092169C" w:rsidP="008E596F">
      <w:pPr>
        <w:spacing w:line="240" w:lineRule="auto"/>
        <w:rPr>
          <w:sz w:val="24"/>
          <w:szCs w:val="24"/>
        </w:rPr>
      </w:pPr>
      <w:r>
        <w:rPr>
          <w:sz w:val="24"/>
          <w:szCs w:val="24"/>
        </w:rPr>
        <w:t xml:space="preserve">IRT: </w:t>
      </w:r>
      <w:r w:rsidR="00FF669C">
        <w:rPr>
          <w:sz w:val="24"/>
          <w:szCs w:val="24"/>
        </w:rPr>
        <w:t xml:space="preserve">J. </w:t>
      </w:r>
      <w:proofErr w:type="spellStart"/>
      <w:r w:rsidR="00FF669C">
        <w:rPr>
          <w:sz w:val="24"/>
          <w:szCs w:val="24"/>
        </w:rPr>
        <w:t>Ethridge</w:t>
      </w:r>
      <w:proofErr w:type="spellEnd"/>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AD103A">
        <w:rPr>
          <w:sz w:val="24"/>
          <w:szCs w:val="24"/>
        </w:rPr>
        <w:t>D. Harris</w:t>
      </w:r>
    </w:p>
    <w:p w:rsidR="003A1EA9" w:rsidRDefault="0040338C" w:rsidP="00766095">
      <w:pPr>
        <w:spacing w:line="240" w:lineRule="auto"/>
        <w:rPr>
          <w:sz w:val="24"/>
          <w:szCs w:val="24"/>
        </w:rPr>
      </w:pPr>
      <w:r>
        <w:rPr>
          <w:sz w:val="24"/>
          <w:szCs w:val="24"/>
        </w:rPr>
        <w:t>Parent Reps:</w:t>
      </w:r>
      <w:r w:rsidR="00FF669C">
        <w:rPr>
          <w:sz w:val="24"/>
          <w:szCs w:val="24"/>
        </w:rPr>
        <w:t xml:space="preserve">  G. Gaines, A. Kirk, P. </w:t>
      </w:r>
      <w:proofErr w:type="spellStart"/>
      <w:r w:rsidR="00FF669C">
        <w:rPr>
          <w:sz w:val="24"/>
          <w:szCs w:val="24"/>
        </w:rPr>
        <w:t>Kariuki</w:t>
      </w:r>
      <w:proofErr w:type="spellEnd"/>
    </w:p>
    <w:p w:rsidR="00FF669C" w:rsidRPr="002F624B" w:rsidRDefault="00FF669C" w:rsidP="00766095">
      <w:pPr>
        <w:spacing w:line="240" w:lineRule="auto"/>
        <w:rPr>
          <w:sz w:val="24"/>
          <w:szCs w:val="24"/>
        </w:rPr>
      </w:pPr>
      <w:r>
        <w:rPr>
          <w:sz w:val="24"/>
          <w:szCs w:val="24"/>
        </w:rPr>
        <w:t xml:space="preserve">District Rep: J. </w:t>
      </w:r>
      <w:proofErr w:type="spellStart"/>
      <w:r>
        <w:rPr>
          <w:sz w:val="24"/>
          <w:szCs w:val="24"/>
        </w:rPr>
        <w:t>Herbst</w:t>
      </w:r>
      <w:proofErr w:type="spellEnd"/>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755D82" w:rsidTr="001307C0">
        <w:tc>
          <w:tcPr>
            <w:tcW w:w="3294" w:type="dxa"/>
          </w:tcPr>
          <w:p w:rsidR="00755D82" w:rsidRPr="00981BFE" w:rsidRDefault="00755D82" w:rsidP="00755D82">
            <w:pPr>
              <w:tabs>
                <w:tab w:val="left" w:pos="2910"/>
              </w:tabs>
            </w:pPr>
            <w:r w:rsidRPr="00981BFE">
              <w:t>Set-up</w:t>
            </w:r>
          </w:p>
          <w:p w:rsidR="00755D82" w:rsidRPr="00981BFE" w:rsidRDefault="00755D82" w:rsidP="00755D82">
            <w:pPr>
              <w:pStyle w:val="ListParagraph"/>
              <w:numPr>
                <w:ilvl w:val="0"/>
                <w:numId w:val="6"/>
              </w:numPr>
              <w:tabs>
                <w:tab w:val="left" w:pos="2910"/>
              </w:tabs>
            </w:pPr>
            <w:r w:rsidRPr="00981BFE">
              <w:t>Norms/Roles</w:t>
            </w:r>
          </w:p>
          <w:p w:rsidR="00755D82" w:rsidRPr="00981BFE" w:rsidRDefault="00755D82" w:rsidP="00755D82">
            <w:pPr>
              <w:pStyle w:val="ListParagraph"/>
              <w:numPr>
                <w:ilvl w:val="0"/>
                <w:numId w:val="6"/>
              </w:numPr>
              <w:tabs>
                <w:tab w:val="left" w:pos="2910"/>
              </w:tabs>
            </w:pPr>
            <w:r w:rsidRPr="00981BFE">
              <w:t>Desired Outcomes</w:t>
            </w:r>
          </w:p>
          <w:p w:rsidR="00755D82" w:rsidRPr="00981BFE" w:rsidRDefault="00755D82" w:rsidP="00755D82">
            <w:pPr>
              <w:pStyle w:val="ListParagraph"/>
              <w:numPr>
                <w:ilvl w:val="0"/>
                <w:numId w:val="6"/>
              </w:numPr>
              <w:tabs>
                <w:tab w:val="left" w:pos="2910"/>
              </w:tabs>
            </w:pPr>
            <w:r w:rsidRPr="00981BFE">
              <w:t>Agenda</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2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755D82" w:rsidTr="004E4952">
        <w:tc>
          <w:tcPr>
            <w:tcW w:w="3294" w:type="dxa"/>
          </w:tcPr>
          <w:p w:rsidR="00755D82" w:rsidRPr="00981BFE" w:rsidRDefault="00755D82" w:rsidP="00755D82">
            <w:pPr>
              <w:tabs>
                <w:tab w:val="left" w:pos="2910"/>
              </w:tabs>
            </w:pPr>
            <w:r w:rsidRPr="00981BFE">
              <w:t>Modifications to 2016-2018</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6"/>
              </w:numPr>
              <w:tabs>
                <w:tab w:val="left" w:pos="2910"/>
              </w:tabs>
            </w:pPr>
            <w:r w:rsidRPr="00981BFE">
              <w:t>Present</w:t>
            </w:r>
          </w:p>
          <w:p w:rsidR="00755D82" w:rsidRPr="00981BFE" w:rsidRDefault="00755D82" w:rsidP="00755D82">
            <w:pPr>
              <w:pStyle w:val="ListParagraph"/>
              <w:numPr>
                <w:ilvl w:val="0"/>
                <w:numId w:val="6"/>
              </w:numPr>
              <w:tabs>
                <w:tab w:val="left" w:pos="2910"/>
              </w:tabs>
            </w:pPr>
            <w:r w:rsidRPr="00981BFE">
              <w:t>Clarify</w:t>
            </w:r>
          </w:p>
          <w:p w:rsidR="00755D82" w:rsidRPr="00981BFE" w:rsidRDefault="00755D82" w:rsidP="00755D82">
            <w:pPr>
              <w:pStyle w:val="ListParagraph"/>
              <w:numPr>
                <w:ilvl w:val="0"/>
                <w:numId w:val="6"/>
              </w:numPr>
              <w:tabs>
                <w:tab w:val="left" w:pos="2910"/>
              </w:tabs>
            </w:pPr>
            <w:r w:rsidRPr="00981BFE">
              <w:t>Check for agreement</w:t>
            </w:r>
          </w:p>
        </w:tc>
        <w:tc>
          <w:tcPr>
            <w:tcW w:w="1866" w:type="dxa"/>
          </w:tcPr>
          <w:p w:rsidR="00755D82" w:rsidRPr="00981BFE" w:rsidRDefault="00755D82" w:rsidP="00755D82">
            <w:pPr>
              <w:tabs>
                <w:tab w:val="left" w:pos="2910"/>
              </w:tabs>
            </w:pPr>
            <w:r w:rsidRPr="00981BFE">
              <w:t>5 minutes</w:t>
            </w:r>
          </w:p>
        </w:tc>
      </w:tr>
      <w:tr w:rsidR="00714D5B" w:rsidTr="00AC66F9">
        <w:tc>
          <w:tcPr>
            <w:tcW w:w="10790" w:type="dxa"/>
            <w:gridSpan w:val="4"/>
          </w:tcPr>
          <w:p w:rsidR="00BF3CFE" w:rsidRDefault="00BF3CFE" w:rsidP="00755D82">
            <w:pPr>
              <w:pStyle w:val="NoSpacing"/>
              <w:rPr>
                <w:rFonts w:eastAsiaTheme="minorHAnsi" w:cs="Arial"/>
              </w:rPr>
            </w:pPr>
          </w:p>
          <w:p w:rsidR="00755D82" w:rsidRDefault="00755D82" w:rsidP="00755D82">
            <w:pPr>
              <w:pStyle w:val="NoSpacing"/>
              <w:rPr>
                <w:rFonts w:eastAsiaTheme="minorHAnsi" w:cs="Arial"/>
              </w:rPr>
            </w:pPr>
            <w:r>
              <w:rPr>
                <w:rFonts w:eastAsiaTheme="minorHAnsi" w:cs="Arial"/>
              </w:rPr>
              <w:t>Modifications/adjustments made to the SIP plan based on the 2015 EOG/C data was shared.  The modifications will be shared with the rest of the staff soon and will be voted on once again.</w:t>
            </w:r>
          </w:p>
          <w:p w:rsidR="00755D82" w:rsidRPr="00AD05C2" w:rsidRDefault="00755D82" w:rsidP="00755D82">
            <w:pPr>
              <w:pStyle w:val="NoSpacing"/>
            </w:pPr>
          </w:p>
        </w:tc>
      </w:tr>
      <w:tr w:rsidR="00755D82" w:rsidTr="001307C0">
        <w:tc>
          <w:tcPr>
            <w:tcW w:w="3294" w:type="dxa"/>
          </w:tcPr>
          <w:p w:rsidR="00755D82" w:rsidRPr="00981BFE" w:rsidRDefault="00755D82" w:rsidP="00755D82">
            <w:pPr>
              <w:tabs>
                <w:tab w:val="left" w:pos="2910"/>
              </w:tabs>
            </w:pPr>
            <w:r w:rsidRPr="00981BFE">
              <w:t>Purpose of Walkthrough Instruments</w:t>
            </w:r>
          </w:p>
          <w:p w:rsidR="00755D82" w:rsidRPr="00981BFE" w:rsidRDefault="00755D82" w:rsidP="00755D82">
            <w:pPr>
              <w:tabs>
                <w:tab w:val="left" w:pos="2910"/>
              </w:tabs>
            </w:pPr>
          </w:p>
        </w:tc>
        <w:tc>
          <w:tcPr>
            <w:tcW w:w="2120" w:type="dxa"/>
          </w:tcPr>
          <w:p w:rsidR="00755D82" w:rsidRPr="00981BFE" w:rsidRDefault="00755D82" w:rsidP="00755D82">
            <w:pPr>
              <w:tabs>
                <w:tab w:val="left" w:pos="2910"/>
              </w:tabs>
            </w:pPr>
            <w:r w:rsidRPr="00981BFE">
              <w:t xml:space="preserve">N. Davis/L. </w:t>
            </w:r>
            <w:proofErr w:type="spellStart"/>
            <w:r w:rsidRPr="00981BFE">
              <w:t>Haynie</w:t>
            </w:r>
            <w:proofErr w:type="spellEnd"/>
          </w:p>
        </w:tc>
        <w:tc>
          <w:tcPr>
            <w:tcW w:w="3510" w:type="dxa"/>
          </w:tcPr>
          <w:p w:rsidR="00755D82" w:rsidRPr="00981BFE" w:rsidRDefault="00755D82" w:rsidP="00755D82">
            <w:pPr>
              <w:pStyle w:val="ListParagraph"/>
              <w:numPr>
                <w:ilvl w:val="0"/>
                <w:numId w:val="18"/>
              </w:numPr>
              <w:tabs>
                <w:tab w:val="left" w:pos="2910"/>
              </w:tabs>
              <w:rPr>
                <w:color w:val="000000" w:themeColor="text1"/>
              </w:rPr>
            </w:pPr>
            <w:r w:rsidRPr="00981BFE">
              <w:rPr>
                <w:color w:val="000000" w:themeColor="text1"/>
              </w:rPr>
              <w:t>Review Future Protocol Input (15-16)</w:t>
            </w:r>
          </w:p>
          <w:p w:rsidR="00755D82" w:rsidRPr="00981BFE" w:rsidRDefault="00755D82" w:rsidP="00755D82">
            <w:pPr>
              <w:pStyle w:val="ListParagraph"/>
              <w:numPr>
                <w:ilvl w:val="0"/>
                <w:numId w:val="18"/>
              </w:numPr>
              <w:tabs>
                <w:tab w:val="left" w:pos="2910"/>
              </w:tabs>
            </w:pPr>
            <w:r w:rsidRPr="00981BFE">
              <w:t>Small groups, jigsaw activity</w:t>
            </w:r>
          </w:p>
          <w:p w:rsidR="00755D82" w:rsidRPr="00981BFE" w:rsidRDefault="00755D82" w:rsidP="00755D82">
            <w:pPr>
              <w:pStyle w:val="ListParagraph"/>
              <w:numPr>
                <w:ilvl w:val="0"/>
                <w:numId w:val="18"/>
              </w:numPr>
              <w:tabs>
                <w:tab w:val="left" w:pos="2910"/>
              </w:tabs>
            </w:pPr>
            <w:r w:rsidRPr="00981BFE">
              <w:t>Notes/comments from each group placed on chart paper based on selected article/video</w:t>
            </w:r>
          </w:p>
          <w:p w:rsidR="00755D82" w:rsidRDefault="00755D82" w:rsidP="00755D82">
            <w:pPr>
              <w:pStyle w:val="ListParagraph"/>
              <w:numPr>
                <w:ilvl w:val="0"/>
                <w:numId w:val="18"/>
              </w:numPr>
              <w:tabs>
                <w:tab w:val="left" w:pos="2910"/>
              </w:tabs>
            </w:pPr>
            <w:r w:rsidRPr="00981BFE">
              <w:t>Share Out</w:t>
            </w:r>
          </w:p>
          <w:p w:rsidR="00353B44" w:rsidRPr="00981BFE" w:rsidRDefault="00353B44" w:rsidP="00353B44">
            <w:pPr>
              <w:pStyle w:val="ListParagraph"/>
              <w:tabs>
                <w:tab w:val="left" w:pos="2910"/>
              </w:tabs>
            </w:pPr>
            <w:bookmarkStart w:id="0" w:name="_GoBack"/>
            <w:bookmarkEnd w:id="0"/>
          </w:p>
        </w:tc>
        <w:tc>
          <w:tcPr>
            <w:tcW w:w="1866" w:type="dxa"/>
          </w:tcPr>
          <w:p w:rsidR="00755D82" w:rsidRPr="00981BFE" w:rsidRDefault="00755D82" w:rsidP="00755D82">
            <w:pPr>
              <w:tabs>
                <w:tab w:val="left" w:pos="2910"/>
              </w:tabs>
            </w:pPr>
            <w:r w:rsidRPr="00981BFE">
              <w:t>30 minutes</w:t>
            </w:r>
          </w:p>
        </w:tc>
      </w:tr>
      <w:tr w:rsidR="00755D82" w:rsidTr="00200791">
        <w:tc>
          <w:tcPr>
            <w:tcW w:w="10790" w:type="dxa"/>
            <w:gridSpan w:val="4"/>
          </w:tcPr>
          <w:p w:rsid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r>
              <w:rPr>
                <w:rFonts w:eastAsia="Times New Roman" w:cs="Times New Roman"/>
                <w:color w:val="000000"/>
              </w:rPr>
              <w:t>SIT members were divided into four groups.  Each group was responsible for reviewing either an article or a video.  Groups wrote the highlights/main ideas from their respective resource.</w:t>
            </w:r>
          </w:p>
          <w:p w:rsid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r>
              <w:rPr>
                <w:rFonts w:eastAsia="Times New Roman" w:cs="Times New Roman"/>
                <w:color w:val="000000"/>
              </w:rPr>
              <w:t>The resources used:</w:t>
            </w:r>
          </w:p>
          <w:p w:rsidR="00353B44" w:rsidRDefault="00353B44" w:rsidP="00353B44">
            <w:pPr>
              <w:shd w:val="clear" w:color="auto" w:fill="FFFFFF"/>
              <w:rPr>
                <w:rFonts w:eastAsia="Times New Roman" w:cs="Times New Roman"/>
                <w:color w:val="000000"/>
              </w:rPr>
            </w:pPr>
            <w:r w:rsidRPr="00353B44">
              <w:rPr>
                <w:rFonts w:eastAsia="Times New Roman" w:cs="Times New Roman"/>
                <w:color w:val="000000"/>
              </w:rPr>
              <w:t>Group 1 - Article:  </w:t>
            </w:r>
            <w:hyperlink r:id="rId7" w:tgtFrame="_blank" w:tooltip="https://www.naesp.org/resources/2/Principal/2009/M-A_p30.pdf" w:history="1">
              <w:r w:rsidRPr="00353B44">
                <w:rPr>
                  <w:rFonts w:eastAsia="Times New Roman" w:cs="Times New Roman"/>
                  <w:color w:val="0000FF"/>
                  <w:u w:val="single"/>
                </w:rPr>
                <w:t>"Using Classroom Walkthroughs to Improve Instruction"</w:t>
              </w:r>
            </w:hyperlink>
          </w:p>
          <w:p w:rsidR="00353B44" w:rsidRPr="00353B44" w:rsidRDefault="00353B44" w:rsidP="00353B44">
            <w:pPr>
              <w:shd w:val="clear" w:color="auto" w:fill="FFFFFF"/>
              <w:rPr>
                <w:rFonts w:eastAsia="Times New Roman" w:cs="Times New Roman"/>
                <w:color w:val="000000"/>
              </w:rPr>
            </w:pPr>
          </w:p>
          <w:p w:rsidR="00353B44" w:rsidRPr="00353B44" w:rsidRDefault="00353B44" w:rsidP="00353B44">
            <w:pPr>
              <w:shd w:val="clear" w:color="auto" w:fill="FFFFFF"/>
              <w:rPr>
                <w:rFonts w:eastAsia="Times New Roman" w:cs="Times New Roman"/>
                <w:color w:val="000000"/>
              </w:rPr>
            </w:pPr>
            <w:r>
              <w:rPr>
                <w:rFonts w:eastAsia="Times New Roman" w:cs="Times New Roman"/>
                <w:noProof/>
                <w:color w:val="000000"/>
              </w:rPr>
              <w:drawing>
                <wp:inline distT="0" distB="0" distL="0" distR="0">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 Group 1.jpg"/>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r w:rsidRPr="00353B44">
              <w:rPr>
                <w:rFonts w:eastAsia="Times New Roman" w:cs="Times New Roman"/>
                <w:color w:val="000000"/>
              </w:rPr>
              <w:t>Group 2 - Article:  </w:t>
            </w:r>
            <w:hyperlink r:id="rId9" w:tgtFrame="_blank" w:tooltip="http://www.mikemcmahon.info/ClassroomObservation.pdf" w:history="1">
              <w:r w:rsidRPr="00353B44">
                <w:rPr>
                  <w:rFonts w:eastAsia="Times New Roman" w:cs="Times New Roman"/>
                  <w:color w:val="0000FF"/>
                  <w:u w:val="single"/>
                </w:rPr>
                <w:t>"Classroom Walkthroughs: Learning to see the trees and the forest"</w:t>
              </w:r>
            </w:hyperlink>
          </w:p>
          <w:p w:rsidR="00353B44" w:rsidRDefault="00353B44" w:rsidP="00353B44">
            <w:pPr>
              <w:shd w:val="clear" w:color="auto" w:fill="FFFFFF"/>
              <w:rPr>
                <w:rFonts w:eastAsia="Times New Roman" w:cs="Times New Roman"/>
                <w:color w:val="000000"/>
              </w:rPr>
            </w:pPr>
          </w:p>
          <w:p w:rsidR="00353B44" w:rsidRPr="00353B44" w:rsidRDefault="00353B44" w:rsidP="00353B44">
            <w:pPr>
              <w:shd w:val="clear" w:color="auto" w:fill="FFFFFF"/>
              <w:rPr>
                <w:rFonts w:eastAsia="Times New Roman" w:cs="Times New Roman"/>
                <w:color w:val="000000"/>
              </w:rPr>
            </w:pPr>
            <w:r>
              <w:rPr>
                <w:rFonts w:eastAsia="Times New Roman" w:cs="Times New Roman"/>
                <w:noProof/>
                <w:color w:val="000000"/>
              </w:rPr>
              <w:drawing>
                <wp:inline distT="0" distB="0" distL="0" distR="0">
                  <wp:extent cx="30480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P Group 2.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2971800"/>
                          </a:xfrm>
                          <a:prstGeom prst="rect">
                            <a:avLst/>
                          </a:prstGeom>
                        </pic:spPr>
                      </pic:pic>
                    </a:graphicData>
                  </a:graphic>
                </wp:inline>
              </w:drawing>
            </w:r>
          </w:p>
          <w:p w:rsidR="00353B44" w:rsidRP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p>
          <w:p w:rsidR="00353B44" w:rsidRDefault="00353B44" w:rsidP="00353B44">
            <w:pPr>
              <w:shd w:val="clear" w:color="auto" w:fill="FFFFFF"/>
              <w:rPr>
                <w:rFonts w:eastAsia="Times New Roman" w:cs="Times New Roman"/>
                <w:color w:val="000000"/>
              </w:rPr>
            </w:pPr>
            <w:r w:rsidRPr="00353B44">
              <w:rPr>
                <w:rFonts w:eastAsia="Times New Roman" w:cs="Times New Roman"/>
                <w:color w:val="000000"/>
              </w:rPr>
              <w:t>Group 3 - Video:  </w:t>
            </w:r>
            <w:hyperlink r:id="rId11" w:tgtFrame="_blank" w:tooltip="https://www.youtube.com/watch?v=qBwb88c5ZMo" w:history="1">
              <w:r w:rsidRPr="00353B44">
                <w:rPr>
                  <w:rFonts w:eastAsia="Times New Roman" w:cs="Times New Roman"/>
                  <w:color w:val="0000FF"/>
                  <w:u w:val="single"/>
                </w:rPr>
                <w:t>"Teacher Walkthroughs"</w:t>
              </w:r>
            </w:hyperlink>
          </w:p>
          <w:p w:rsidR="00353B44" w:rsidRDefault="00353B44" w:rsidP="00353B44">
            <w:pPr>
              <w:shd w:val="clear" w:color="auto" w:fill="FFFFFF"/>
              <w:rPr>
                <w:rFonts w:eastAsia="Times New Roman" w:cs="Times New Roman"/>
                <w:color w:val="000000"/>
              </w:rPr>
            </w:pPr>
            <w:r>
              <w:rPr>
                <w:rFonts w:eastAsia="Times New Roman" w:cs="Times New Roman"/>
                <w:color w:val="000000"/>
              </w:rPr>
              <w:t>*Picture on next page</w:t>
            </w:r>
          </w:p>
          <w:p w:rsidR="00353B44" w:rsidRPr="00353B44" w:rsidRDefault="00353B44" w:rsidP="00353B44">
            <w:pPr>
              <w:shd w:val="clear" w:color="auto" w:fill="FFFFFF"/>
              <w:rPr>
                <w:rFonts w:eastAsia="Times New Roman" w:cs="Times New Roman"/>
                <w:color w:val="000000"/>
              </w:rPr>
            </w:pPr>
            <w:r>
              <w:rPr>
                <w:rFonts w:eastAsia="Times New Roman" w:cs="Times New Roman"/>
                <w:noProof/>
                <w:color w:val="000000"/>
              </w:rPr>
              <w:lastRenderedPageBreak/>
              <w:drawing>
                <wp:inline distT="0" distB="0" distL="0" distR="0">
                  <wp:extent cx="304800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P Group 3.jpg"/>
                          <pic:cNvPicPr/>
                        </pic:nvPicPr>
                        <pic:blipFill>
                          <a:blip r:embed="rId12">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rsidR="00353B44" w:rsidRPr="00353B44" w:rsidRDefault="00353B44" w:rsidP="00353B44">
            <w:pPr>
              <w:shd w:val="clear" w:color="auto" w:fill="FFFFFF"/>
              <w:rPr>
                <w:rFonts w:eastAsia="Times New Roman" w:cs="Times New Roman"/>
                <w:color w:val="000000"/>
              </w:rPr>
            </w:pPr>
          </w:p>
          <w:p w:rsidR="00353B44" w:rsidRPr="00353B44" w:rsidRDefault="00353B44" w:rsidP="00353B44">
            <w:pPr>
              <w:shd w:val="clear" w:color="auto" w:fill="FFFFFF"/>
              <w:rPr>
                <w:rFonts w:eastAsia="Times New Roman" w:cs="Times New Roman"/>
                <w:color w:val="000000"/>
              </w:rPr>
            </w:pPr>
            <w:r w:rsidRPr="00353B44">
              <w:rPr>
                <w:rFonts w:eastAsia="Times New Roman" w:cs="Times New Roman"/>
                <w:color w:val="000000"/>
              </w:rPr>
              <w:t>Group 4 - Video:  </w:t>
            </w:r>
            <w:hyperlink r:id="rId13" w:tgtFrame="_blank" w:tooltip="https://www.youtube.com/watch?v=YYnSKwaQxWM" w:history="1">
              <w:r w:rsidRPr="00353B44">
                <w:rPr>
                  <w:rFonts w:eastAsia="Times New Roman" w:cs="Times New Roman"/>
                  <w:color w:val="0000FF"/>
                  <w:u w:val="single"/>
                </w:rPr>
                <w:t>"What NOT to do in a Classroom Walkthrough"</w:t>
              </w:r>
            </w:hyperlink>
          </w:p>
          <w:p w:rsidR="00755D82" w:rsidRDefault="00755D82" w:rsidP="00755D82">
            <w:pPr>
              <w:tabs>
                <w:tab w:val="left" w:pos="2910"/>
              </w:tabs>
            </w:pPr>
          </w:p>
          <w:p w:rsidR="00353B44" w:rsidRDefault="00353B44" w:rsidP="00755D82">
            <w:pPr>
              <w:tabs>
                <w:tab w:val="left" w:pos="2910"/>
              </w:tabs>
            </w:pPr>
            <w:r>
              <w:rPr>
                <w:noProof/>
              </w:rPr>
              <w:drawing>
                <wp:inline distT="0" distB="0" distL="0" distR="0">
                  <wp:extent cx="3048000" cy="406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P Group 4.jpg"/>
                          <pic:cNvPicPr/>
                        </pic:nvPicPr>
                        <pic:blipFill>
                          <a:blip r:embed="rId14">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rsidR="00353B44" w:rsidRDefault="00353B44" w:rsidP="00755D82">
            <w:pPr>
              <w:tabs>
                <w:tab w:val="left" w:pos="2910"/>
              </w:tabs>
            </w:pPr>
          </w:p>
          <w:p w:rsidR="00353B44" w:rsidRDefault="00353B44" w:rsidP="00755D82">
            <w:pPr>
              <w:tabs>
                <w:tab w:val="left" w:pos="2910"/>
              </w:tabs>
            </w:pPr>
          </w:p>
          <w:p w:rsidR="00353B44" w:rsidRDefault="00353B44" w:rsidP="00755D82">
            <w:pPr>
              <w:tabs>
                <w:tab w:val="left" w:pos="2910"/>
              </w:tabs>
            </w:pPr>
          </w:p>
          <w:p w:rsidR="00353B44" w:rsidRPr="00981BFE" w:rsidRDefault="00353B44" w:rsidP="00755D82">
            <w:pPr>
              <w:tabs>
                <w:tab w:val="left" w:pos="2910"/>
              </w:tabs>
            </w:pPr>
          </w:p>
        </w:tc>
      </w:tr>
      <w:tr w:rsidR="00755D82" w:rsidTr="001307C0">
        <w:tc>
          <w:tcPr>
            <w:tcW w:w="3294" w:type="dxa"/>
          </w:tcPr>
          <w:p w:rsidR="00755D82" w:rsidRPr="00981BFE" w:rsidRDefault="00755D82" w:rsidP="00755D82">
            <w:pPr>
              <w:tabs>
                <w:tab w:val="left" w:pos="2910"/>
              </w:tabs>
            </w:pPr>
            <w:r w:rsidRPr="00981BFE">
              <w:lastRenderedPageBreak/>
              <w:t>Future Protocol of Walkthrough Instruments</w:t>
            </w:r>
          </w:p>
        </w:tc>
        <w:tc>
          <w:tcPr>
            <w:tcW w:w="2120" w:type="dxa"/>
          </w:tcPr>
          <w:p w:rsidR="00755D82" w:rsidRPr="00981BFE" w:rsidRDefault="00755D82" w:rsidP="00755D82">
            <w:pPr>
              <w:tabs>
                <w:tab w:val="left" w:pos="2910"/>
              </w:tabs>
            </w:pPr>
            <w:r w:rsidRPr="00981BFE">
              <w:t xml:space="preserve">N. Davis/L. </w:t>
            </w:r>
            <w:proofErr w:type="spellStart"/>
            <w:r w:rsidRPr="00981BFE">
              <w:t>Haynie</w:t>
            </w:r>
            <w:proofErr w:type="spellEnd"/>
          </w:p>
        </w:tc>
        <w:tc>
          <w:tcPr>
            <w:tcW w:w="3510" w:type="dxa"/>
          </w:tcPr>
          <w:p w:rsidR="00755D82" w:rsidRPr="00981BFE" w:rsidRDefault="00755D82" w:rsidP="00755D82">
            <w:pPr>
              <w:pStyle w:val="ListParagraph"/>
              <w:numPr>
                <w:ilvl w:val="0"/>
                <w:numId w:val="18"/>
              </w:numPr>
              <w:tabs>
                <w:tab w:val="left" w:pos="2910"/>
              </w:tabs>
            </w:pPr>
            <w:r w:rsidRPr="00981BFE">
              <w:t>Small groups</w:t>
            </w:r>
          </w:p>
          <w:p w:rsidR="00755D82" w:rsidRPr="00981BFE" w:rsidRDefault="00755D82" w:rsidP="00755D82">
            <w:pPr>
              <w:pStyle w:val="ListParagraph"/>
              <w:numPr>
                <w:ilvl w:val="0"/>
                <w:numId w:val="18"/>
              </w:numPr>
              <w:tabs>
                <w:tab w:val="left" w:pos="2910"/>
              </w:tabs>
            </w:pPr>
            <w:r w:rsidRPr="00981BFE">
              <w:t>Begin conversations about what walkthroughs would look like at ECMS by 2018.</w:t>
            </w:r>
          </w:p>
        </w:tc>
        <w:tc>
          <w:tcPr>
            <w:tcW w:w="1866" w:type="dxa"/>
          </w:tcPr>
          <w:p w:rsidR="00755D82" w:rsidRPr="00981BFE" w:rsidRDefault="00755D82" w:rsidP="00755D82">
            <w:pPr>
              <w:tabs>
                <w:tab w:val="left" w:pos="2910"/>
              </w:tabs>
            </w:pPr>
            <w:r w:rsidRPr="00981BFE">
              <w:t>20 minutes</w:t>
            </w:r>
          </w:p>
        </w:tc>
      </w:tr>
      <w:tr w:rsidR="00755D82" w:rsidTr="00574BA4">
        <w:tc>
          <w:tcPr>
            <w:tcW w:w="10790" w:type="dxa"/>
            <w:gridSpan w:val="4"/>
          </w:tcPr>
          <w:p w:rsidR="00755D82" w:rsidRDefault="00755D82" w:rsidP="00755D82">
            <w:pPr>
              <w:tabs>
                <w:tab w:val="left" w:pos="2910"/>
              </w:tabs>
            </w:pPr>
          </w:p>
          <w:p w:rsidR="00353B44" w:rsidRDefault="00353B44" w:rsidP="00755D82">
            <w:pPr>
              <w:tabs>
                <w:tab w:val="left" w:pos="2910"/>
              </w:tabs>
            </w:pPr>
            <w:r>
              <w:t>Discussion began about what classroom walkthroughs should look like at ECMS by June 2018.  The conversation will be continued at the next meeting.</w:t>
            </w:r>
          </w:p>
          <w:p w:rsidR="00353B44" w:rsidRPr="00981BFE" w:rsidRDefault="00353B44" w:rsidP="00755D82">
            <w:pPr>
              <w:tabs>
                <w:tab w:val="left" w:pos="2910"/>
              </w:tabs>
            </w:pPr>
          </w:p>
        </w:tc>
      </w:tr>
      <w:tr w:rsidR="00755D82" w:rsidTr="001307C0">
        <w:tc>
          <w:tcPr>
            <w:tcW w:w="3294" w:type="dxa"/>
          </w:tcPr>
          <w:p w:rsidR="00755D82" w:rsidRPr="00981BFE" w:rsidRDefault="00755D82" w:rsidP="00755D82">
            <w:pPr>
              <w:tabs>
                <w:tab w:val="left" w:pos="2910"/>
              </w:tabs>
            </w:pPr>
            <w:r w:rsidRPr="00981BFE">
              <w:t xml:space="preserve">Next Steps </w:t>
            </w:r>
          </w:p>
          <w:p w:rsidR="00755D82" w:rsidRPr="00981BFE" w:rsidRDefault="00755D82" w:rsidP="00755D82">
            <w:pPr>
              <w:tabs>
                <w:tab w:val="left" w:pos="2910"/>
              </w:tabs>
            </w:pPr>
          </w:p>
          <w:p w:rsidR="00755D82" w:rsidRPr="00981BFE" w:rsidRDefault="00755D82" w:rsidP="00755D82">
            <w:pPr>
              <w:tabs>
                <w:tab w:val="left" w:pos="2910"/>
              </w:tabs>
            </w:pPr>
          </w:p>
          <w:p w:rsidR="00755D82" w:rsidRPr="00981BFE" w:rsidRDefault="00755D82" w:rsidP="00755D82">
            <w:pPr>
              <w:tabs>
                <w:tab w:val="left" w:pos="2910"/>
              </w:tabs>
              <w:rPr>
                <w:b/>
              </w:rPr>
            </w:pPr>
          </w:p>
          <w:p w:rsidR="00755D82" w:rsidRPr="00981BFE" w:rsidRDefault="00755D82" w:rsidP="00755D82">
            <w:pPr>
              <w:tabs>
                <w:tab w:val="left" w:pos="2910"/>
              </w:tabs>
              <w:rPr>
                <w:b/>
              </w:rPr>
            </w:pPr>
          </w:p>
          <w:p w:rsidR="00755D82" w:rsidRPr="00981BFE" w:rsidRDefault="00755D82" w:rsidP="00755D82">
            <w:pPr>
              <w:tabs>
                <w:tab w:val="left" w:pos="2910"/>
              </w:tabs>
              <w:rPr>
                <w:b/>
              </w:rPr>
            </w:pPr>
            <w:r w:rsidRPr="00981BFE">
              <w:rPr>
                <w:b/>
              </w:rPr>
              <w:t xml:space="preserve">Next Meeting: </w:t>
            </w:r>
          </w:p>
          <w:p w:rsidR="00755D82" w:rsidRPr="00981BFE" w:rsidRDefault="00755D82" w:rsidP="00755D82">
            <w:pPr>
              <w:tabs>
                <w:tab w:val="left" w:pos="2910"/>
              </w:tabs>
            </w:pPr>
            <w:r w:rsidRPr="00981BFE">
              <w:rPr>
                <w:b/>
              </w:rPr>
              <w:t>Monday, September 19</w:t>
            </w:r>
            <w:r w:rsidRPr="00981BFE">
              <w:rPr>
                <w:b/>
                <w:vertAlign w:val="superscript"/>
              </w:rPr>
              <w:t>th</w:t>
            </w:r>
            <w:r w:rsidRPr="00981BFE">
              <w:rPr>
                <w:b/>
              </w:rPr>
              <w:t>, 2016</w:t>
            </w:r>
            <w:r w:rsidRPr="00981BFE">
              <w:t xml:space="preserve"> </w:t>
            </w:r>
          </w:p>
        </w:tc>
        <w:tc>
          <w:tcPr>
            <w:tcW w:w="2120" w:type="dxa"/>
          </w:tcPr>
          <w:p w:rsidR="00755D82" w:rsidRPr="00981BFE" w:rsidRDefault="00755D82" w:rsidP="00755D82">
            <w:pPr>
              <w:tabs>
                <w:tab w:val="left" w:pos="2910"/>
              </w:tabs>
            </w:pPr>
            <w:r w:rsidRPr="00981BFE">
              <w:t xml:space="preserve">L. </w:t>
            </w:r>
            <w:proofErr w:type="spellStart"/>
            <w:r w:rsidRPr="00981BFE">
              <w:t>Haynie</w:t>
            </w:r>
            <w:proofErr w:type="spellEnd"/>
          </w:p>
        </w:tc>
        <w:tc>
          <w:tcPr>
            <w:tcW w:w="3510" w:type="dxa"/>
          </w:tcPr>
          <w:p w:rsidR="00755D82" w:rsidRPr="00981BFE" w:rsidRDefault="00755D82" w:rsidP="00755D82">
            <w:pPr>
              <w:pStyle w:val="ListParagraph"/>
              <w:numPr>
                <w:ilvl w:val="0"/>
                <w:numId w:val="10"/>
              </w:numPr>
              <w:tabs>
                <w:tab w:val="left" w:pos="2910"/>
              </w:tabs>
            </w:pPr>
            <w:r w:rsidRPr="00981BFE">
              <w:t>Vote on new school goal and 2016-2017 SIT members with whole staff.</w:t>
            </w:r>
          </w:p>
          <w:p w:rsidR="00755D82" w:rsidRPr="00981BFE" w:rsidRDefault="00755D82" w:rsidP="00755D82">
            <w:pPr>
              <w:pStyle w:val="ListParagraph"/>
              <w:numPr>
                <w:ilvl w:val="0"/>
                <w:numId w:val="10"/>
              </w:numPr>
              <w:tabs>
                <w:tab w:val="left" w:pos="2910"/>
              </w:tabs>
            </w:pPr>
            <w:r w:rsidRPr="00981BFE">
              <w:t>Create our walkthrough instrument to help monitor our progress towards our goal.</w:t>
            </w:r>
          </w:p>
          <w:p w:rsidR="00755D82" w:rsidRPr="00981BFE" w:rsidRDefault="00755D82" w:rsidP="00755D82">
            <w:pPr>
              <w:tabs>
                <w:tab w:val="left" w:pos="2910"/>
              </w:tabs>
            </w:pPr>
          </w:p>
        </w:tc>
        <w:tc>
          <w:tcPr>
            <w:tcW w:w="1866" w:type="dxa"/>
          </w:tcPr>
          <w:p w:rsidR="00755D82" w:rsidRPr="00981BFE" w:rsidRDefault="00755D82" w:rsidP="00755D82">
            <w:pPr>
              <w:tabs>
                <w:tab w:val="left" w:pos="2910"/>
              </w:tabs>
            </w:pPr>
            <w:r w:rsidRPr="00981BFE">
              <w:t>3 minutes</w:t>
            </w:r>
          </w:p>
        </w:tc>
      </w:tr>
      <w:tr w:rsidR="00755D82" w:rsidTr="00AC66F9">
        <w:tc>
          <w:tcPr>
            <w:tcW w:w="10790" w:type="dxa"/>
            <w:gridSpan w:val="4"/>
          </w:tcPr>
          <w:p w:rsidR="00755D82" w:rsidRDefault="00755D82" w:rsidP="00755D82">
            <w:pPr>
              <w:tabs>
                <w:tab w:val="left" w:pos="2910"/>
              </w:tabs>
              <w:rPr>
                <w:sz w:val="24"/>
                <w:szCs w:val="24"/>
              </w:rPr>
            </w:pPr>
          </w:p>
          <w:p w:rsidR="00353B44" w:rsidRDefault="00353B44" w:rsidP="00353B44">
            <w:pPr>
              <w:pStyle w:val="ListParagraph"/>
              <w:numPr>
                <w:ilvl w:val="0"/>
                <w:numId w:val="25"/>
              </w:numPr>
              <w:tabs>
                <w:tab w:val="left" w:pos="2910"/>
              </w:tabs>
              <w:rPr>
                <w:sz w:val="24"/>
                <w:szCs w:val="24"/>
              </w:rPr>
            </w:pPr>
            <w:r>
              <w:rPr>
                <w:sz w:val="24"/>
                <w:szCs w:val="24"/>
              </w:rPr>
              <w:t>The ECMS staff will need to vote on the updated SIP, as well as, vote on the SIP team members for the 2016-2017 school year.</w:t>
            </w:r>
          </w:p>
          <w:p w:rsidR="00353B44" w:rsidRDefault="00353B44" w:rsidP="00353B44">
            <w:pPr>
              <w:pStyle w:val="ListParagraph"/>
              <w:numPr>
                <w:ilvl w:val="0"/>
                <w:numId w:val="25"/>
              </w:numPr>
              <w:tabs>
                <w:tab w:val="left" w:pos="2910"/>
              </w:tabs>
              <w:rPr>
                <w:sz w:val="24"/>
                <w:szCs w:val="24"/>
              </w:rPr>
            </w:pPr>
            <w:r>
              <w:rPr>
                <w:sz w:val="24"/>
                <w:szCs w:val="24"/>
              </w:rPr>
              <w:t>SIT members will need to discuss with their respective teams/departments about what classroom walkthroughs should look like at ECMS.  SIT members are to report back at the next meeting.</w:t>
            </w:r>
          </w:p>
          <w:p w:rsidR="00353B44" w:rsidRDefault="00353B44" w:rsidP="00353B44">
            <w:pPr>
              <w:pStyle w:val="ListParagraph"/>
              <w:numPr>
                <w:ilvl w:val="0"/>
                <w:numId w:val="25"/>
              </w:numPr>
              <w:tabs>
                <w:tab w:val="left" w:pos="2910"/>
              </w:tabs>
              <w:rPr>
                <w:sz w:val="24"/>
                <w:szCs w:val="24"/>
              </w:rPr>
            </w:pPr>
            <w:r>
              <w:rPr>
                <w:sz w:val="24"/>
                <w:szCs w:val="24"/>
              </w:rPr>
              <w:t>Continue our conversation about classroom walkthroughs – elements to be included, type of tool, etc.</w:t>
            </w:r>
          </w:p>
          <w:p w:rsidR="00353B44" w:rsidRPr="00353B44" w:rsidRDefault="00353B44" w:rsidP="00353B44">
            <w:pPr>
              <w:pStyle w:val="ListParagraph"/>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755D82" w:rsidRPr="00167F30" w:rsidRDefault="00755D82" w:rsidP="00755D82">
      <w:pPr>
        <w:autoSpaceDE w:val="0"/>
        <w:autoSpaceDN w:val="0"/>
        <w:adjustRightInd w:val="0"/>
        <w:spacing w:after="0" w:line="240" w:lineRule="auto"/>
        <w:jc w:val="center"/>
        <w:rPr>
          <w:rFonts w:cs="DejaVuSansCondensed-Bold"/>
          <w:b/>
          <w:bCs/>
          <w:sz w:val="26"/>
          <w:szCs w:val="26"/>
        </w:rPr>
      </w:pPr>
      <w:r w:rsidRPr="00167F30">
        <w:rPr>
          <w:rFonts w:cs="DejaVuSansCondensed-Bold"/>
          <w:b/>
          <w:bCs/>
          <w:sz w:val="26"/>
          <w:szCs w:val="26"/>
        </w:rPr>
        <w:t xml:space="preserve">By June 2018, East Cary Middle School will meet or exceed expected growth by increasing proficiency from </w:t>
      </w:r>
      <w:r>
        <w:rPr>
          <w:rFonts w:cs="DejaVuSansCondensed-Bold"/>
          <w:b/>
          <w:bCs/>
          <w:sz w:val="26"/>
          <w:szCs w:val="26"/>
        </w:rPr>
        <w:t>74.4% to 76.0%</w:t>
      </w:r>
      <w:r w:rsidRPr="00167F30">
        <w:rPr>
          <w:rFonts w:cs="DejaVuSansCondensed-Bold"/>
          <w:b/>
          <w:bCs/>
          <w:sz w:val="26"/>
          <w:szCs w:val="26"/>
        </w:rPr>
        <w:t xml:space="preserve"> in reading and math as reported by EVAAS with a focus on Hispanic, Black, and SWD subgroups meeting AMO targets as measured by EOG/C scores.</w:t>
      </w:r>
    </w:p>
    <w:p w:rsidR="00D236DA" w:rsidRPr="00D236DA" w:rsidRDefault="00D236DA" w:rsidP="00404FE7">
      <w:pPr>
        <w:tabs>
          <w:tab w:val="left" w:pos="2910"/>
        </w:tabs>
        <w:jc w:val="center"/>
        <w:rPr>
          <w:b/>
          <w:sz w:val="28"/>
          <w:szCs w:val="28"/>
        </w:rPr>
      </w:pP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66A"/>
    <w:multiLevelType w:val="multilevel"/>
    <w:tmpl w:val="97DEB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052C"/>
    <w:multiLevelType w:val="hybridMultilevel"/>
    <w:tmpl w:val="2F6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6F4"/>
    <w:multiLevelType w:val="hybridMultilevel"/>
    <w:tmpl w:val="5C3853F4"/>
    <w:lvl w:ilvl="0" w:tplc="4F584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F2D9A"/>
    <w:multiLevelType w:val="hybridMultilevel"/>
    <w:tmpl w:val="579A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31701"/>
    <w:multiLevelType w:val="hybridMultilevel"/>
    <w:tmpl w:val="165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73BE8"/>
    <w:multiLevelType w:val="hybridMultilevel"/>
    <w:tmpl w:val="DF1A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93C8E"/>
    <w:multiLevelType w:val="hybridMultilevel"/>
    <w:tmpl w:val="10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0"/>
  </w:num>
  <w:num w:numId="5">
    <w:abstractNumId w:val="4"/>
  </w:num>
  <w:num w:numId="6">
    <w:abstractNumId w:val="8"/>
  </w:num>
  <w:num w:numId="7">
    <w:abstractNumId w:val="10"/>
  </w:num>
  <w:num w:numId="8">
    <w:abstractNumId w:val="17"/>
  </w:num>
  <w:num w:numId="9">
    <w:abstractNumId w:val="9"/>
  </w:num>
  <w:num w:numId="10">
    <w:abstractNumId w:val="3"/>
  </w:num>
  <w:num w:numId="11">
    <w:abstractNumId w:val="6"/>
  </w:num>
  <w:num w:numId="12">
    <w:abstractNumId w:val="21"/>
  </w:num>
  <w:num w:numId="13">
    <w:abstractNumId w:val="18"/>
  </w:num>
  <w:num w:numId="14">
    <w:abstractNumId w:val="20"/>
  </w:num>
  <w:num w:numId="15">
    <w:abstractNumId w:val="7"/>
  </w:num>
  <w:num w:numId="16">
    <w:abstractNumId w:val="12"/>
  </w:num>
  <w:num w:numId="17">
    <w:abstractNumId w:val="15"/>
  </w:num>
  <w:num w:numId="18">
    <w:abstractNumId w:val="5"/>
  </w:num>
  <w:num w:numId="19">
    <w:abstractNumId w:val="1"/>
  </w:num>
  <w:num w:numId="20">
    <w:abstractNumId w:val="1"/>
    <w:lvlOverride w:ilvl="1">
      <w:lvl w:ilvl="1">
        <w:numFmt w:val="lowerLetter"/>
        <w:lvlText w:val="%2."/>
        <w:lvlJc w:val="left"/>
      </w:lvl>
    </w:lvlOverride>
  </w:num>
  <w:num w:numId="21">
    <w:abstractNumId w:val="13"/>
  </w:num>
  <w:num w:numId="22">
    <w:abstractNumId w:val="19"/>
  </w:num>
  <w:num w:numId="23">
    <w:abstractNumId w:val="11"/>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051C85"/>
    <w:rsid w:val="001307C0"/>
    <w:rsid w:val="001325E6"/>
    <w:rsid w:val="00165A9C"/>
    <w:rsid w:val="001A3E19"/>
    <w:rsid w:val="0024289C"/>
    <w:rsid w:val="00252368"/>
    <w:rsid w:val="002F624B"/>
    <w:rsid w:val="00353B44"/>
    <w:rsid w:val="00372288"/>
    <w:rsid w:val="003918BB"/>
    <w:rsid w:val="003A1EA9"/>
    <w:rsid w:val="0040338C"/>
    <w:rsid w:val="00404FE7"/>
    <w:rsid w:val="004366A5"/>
    <w:rsid w:val="004C2A76"/>
    <w:rsid w:val="004E4952"/>
    <w:rsid w:val="004E730F"/>
    <w:rsid w:val="0052204B"/>
    <w:rsid w:val="00561675"/>
    <w:rsid w:val="00621475"/>
    <w:rsid w:val="00632B17"/>
    <w:rsid w:val="00641372"/>
    <w:rsid w:val="006502C3"/>
    <w:rsid w:val="00676058"/>
    <w:rsid w:val="00682B94"/>
    <w:rsid w:val="00714D5B"/>
    <w:rsid w:val="00723AEF"/>
    <w:rsid w:val="00734FB8"/>
    <w:rsid w:val="0074038B"/>
    <w:rsid w:val="007424F4"/>
    <w:rsid w:val="00743E2D"/>
    <w:rsid w:val="00755D82"/>
    <w:rsid w:val="00766095"/>
    <w:rsid w:val="00767B42"/>
    <w:rsid w:val="00785281"/>
    <w:rsid w:val="00810F6A"/>
    <w:rsid w:val="00812D3A"/>
    <w:rsid w:val="0086470E"/>
    <w:rsid w:val="008E596F"/>
    <w:rsid w:val="00900542"/>
    <w:rsid w:val="0092169C"/>
    <w:rsid w:val="009A15A4"/>
    <w:rsid w:val="00AA37D9"/>
    <w:rsid w:val="00AC66F9"/>
    <w:rsid w:val="00AD103A"/>
    <w:rsid w:val="00AD7DD9"/>
    <w:rsid w:val="00B71CEF"/>
    <w:rsid w:val="00BF3CFE"/>
    <w:rsid w:val="00C70B71"/>
    <w:rsid w:val="00C97610"/>
    <w:rsid w:val="00CA2445"/>
    <w:rsid w:val="00CC7FA8"/>
    <w:rsid w:val="00CD3F0E"/>
    <w:rsid w:val="00D02427"/>
    <w:rsid w:val="00D236DA"/>
    <w:rsid w:val="00D25061"/>
    <w:rsid w:val="00D35884"/>
    <w:rsid w:val="00D47422"/>
    <w:rsid w:val="00E01100"/>
    <w:rsid w:val="00E05E3F"/>
    <w:rsid w:val="00E825B2"/>
    <w:rsid w:val="00EA6A5D"/>
    <w:rsid w:val="00EB2ABB"/>
    <w:rsid w:val="00EB36E6"/>
    <w:rsid w:val="00EE59AA"/>
    <w:rsid w:val="00F5680F"/>
    <w:rsid w:val="00FC0C69"/>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2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4D5B"/>
    <w:pPr>
      <w:spacing w:after="0" w:line="240" w:lineRule="auto"/>
    </w:pPr>
    <w:rPr>
      <w:rFonts w:eastAsiaTheme="minorEastAsia"/>
    </w:rPr>
  </w:style>
  <w:style w:type="character" w:styleId="Hyperlink">
    <w:name w:val="Hyperlink"/>
    <w:basedOn w:val="DefaultParagraphFont"/>
    <w:uiPriority w:val="99"/>
    <w:semiHidden/>
    <w:unhideWhenUsed/>
    <w:rsid w:val="0035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823">
      <w:bodyDiv w:val="1"/>
      <w:marLeft w:val="0"/>
      <w:marRight w:val="0"/>
      <w:marTop w:val="0"/>
      <w:marBottom w:val="0"/>
      <w:divBdr>
        <w:top w:val="none" w:sz="0" w:space="0" w:color="auto"/>
        <w:left w:val="none" w:sz="0" w:space="0" w:color="auto"/>
        <w:bottom w:val="none" w:sz="0" w:space="0" w:color="auto"/>
        <w:right w:val="none" w:sz="0" w:space="0" w:color="auto"/>
      </w:divBdr>
      <w:divsChild>
        <w:div w:id="184025901">
          <w:marLeft w:val="0"/>
          <w:marRight w:val="0"/>
          <w:marTop w:val="0"/>
          <w:marBottom w:val="0"/>
          <w:divBdr>
            <w:top w:val="none" w:sz="0" w:space="0" w:color="auto"/>
            <w:left w:val="none" w:sz="0" w:space="0" w:color="auto"/>
            <w:bottom w:val="none" w:sz="0" w:space="0" w:color="auto"/>
            <w:right w:val="none" w:sz="0" w:space="0" w:color="auto"/>
          </w:divBdr>
        </w:div>
        <w:div w:id="1574197075">
          <w:marLeft w:val="0"/>
          <w:marRight w:val="0"/>
          <w:marTop w:val="0"/>
          <w:marBottom w:val="0"/>
          <w:divBdr>
            <w:top w:val="none" w:sz="0" w:space="0" w:color="auto"/>
            <w:left w:val="none" w:sz="0" w:space="0" w:color="auto"/>
            <w:bottom w:val="none" w:sz="0" w:space="0" w:color="auto"/>
            <w:right w:val="none" w:sz="0" w:space="0" w:color="auto"/>
          </w:divBdr>
        </w:div>
        <w:div w:id="665668564">
          <w:marLeft w:val="0"/>
          <w:marRight w:val="0"/>
          <w:marTop w:val="0"/>
          <w:marBottom w:val="0"/>
          <w:divBdr>
            <w:top w:val="none" w:sz="0" w:space="0" w:color="auto"/>
            <w:left w:val="none" w:sz="0" w:space="0" w:color="auto"/>
            <w:bottom w:val="none" w:sz="0" w:space="0" w:color="auto"/>
            <w:right w:val="none" w:sz="0" w:space="0" w:color="auto"/>
          </w:divBdr>
        </w:div>
        <w:div w:id="708456943">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34881509">
          <w:marLeft w:val="0"/>
          <w:marRight w:val="0"/>
          <w:marTop w:val="0"/>
          <w:marBottom w:val="0"/>
          <w:divBdr>
            <w:top w:val="none" w:sz="0" w:space="0" w:color="auto"/>
            <w:left w:val="none" w:sz="0" w:space="0" w:color="auto"/>
            <w:bottom w:val="none" w:sz="0" w:space="0" w:color="auto"/>
            <w:right w:val="none" w:sz="0" w:space="0" w:color="auto"/>
          </w:divBdr>
        </w:div>
        <w:div w:id="204752738">
          <w:marLeft w:val="0"/>
          <w:marRight w:val="0"/>
          <w:marTop w:val="0"/>
          <w:marBottom w:val="0"/>
          <w:divBdr>
            <w:top w:val="none" w:sz="0" w:space="0" w:color="auto"/>
            <w:left w:val="none" w:sz="0" w:space="0" w:color="auto"/>
            <w:bottom w:val="none" w:sz="0" w:space="0" w:color="auto"/>
            <w:right w:val="none" w:sz="0" w:space="0" w:color="auto"/>
          </w:divBdr>
        </w:div>
      </w:divsChild>
    </w:div>
    <w:div w:id="919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watch?v=YYnSKwaQxWM" TargetMode="External"/><Relationship Id="rId3" Type="http://schemas.openxmlformats.org/officeDocument/2006/relationships/settings" Target="settings.xml"/><Relationship Id="rId7" Type="http://schemas.openxmlformats.org/officeDocument/2006/relationships/hyperlink" Target="https://www.naesp.org/resources/2/Principal/2009/M-A_p30.pdf"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qBwb88c5ZM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mikemcmahon.info/ClassroomObservation.pdf"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5</cp:revision>
  <dcterms:created xsi:type="dcterms:W3CDTF">2016-08-16T16:33:00Z</dcterms:created>
  <dcterms:modified xsi:type="dcterms:W3CDTF">2016-08-16T17:00:00Z</dcterms:modified>
</cp:coreProperties>
</file>